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numbering.xml" ContentType="application/vnd.openxmlformats-officedocument.wordprocessingml.numbering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Паспорт группы «Лучики»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Материально-техническое обеспечение группы «Лучики»</w:t>
      </w:r>
      <w:r>
        <w:rPr>
          <w:rFonts w:ascii="Times New Roman" w:hAnsi="Times New Roman" w:cs="Times New Roman"/>
          <w:b/>
          <w:bCs/>
          <w:sz w:val="24"/>
          <w:szCs w:val="24"/>
          <w:rtl w:val="off"/>
        </w:rPr>
        <w:t>: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Группа находится на втором этаже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игровой зоны – 33,7 кв.м.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спальной зоны – 28,2 кв.м.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раздевалки – 18,1 кв.м.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туалетной комнаты – 14,8 кв.м.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моечной комнаты – 5,6 кв.м.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Освещение электрическое, лампы люминесцентные.</w:t>
      </w:r>
    </w:p>
    <w:p>
      <w:pPr>
        <w:pStyle w:val="af3"/>
        <w:ind w:leftChars="0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Водоснабжение центральное.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Помещение детского сада, оснащённое наглядными пособиями, игровым оборудованием, мебелью и техническими средствами обучения, в котором проводится игровая, учебная и воспитательная работа с детьми.</w:t>
      </w:r>
    </w:p>
    <w:p>
      <w:pPr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Цель паспортизации группы: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Проанализировать состояние группы, её готовность к обеспечению требований стандартов образования, определить основные направления работы по проведению в группе образовательного процесса.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РАЗДЕВАЛКА: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Информационный стенд для родителей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2.Стенд «Наше творчество»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3.Советы специалистов (консультации)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4.Советы воспитателей (консультации)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5.Индивидуальные шкафчики для раздевания по количеству детей с индивидуальной маркировкой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7.Скамейки – 5 шт.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8.Шифоньер – 1 шт.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ИГРОВАЯ КОМНАТА:</w:t>
      </w:r>
    </w:p>
    <w:p>
      <w:pPr>
        <w:pStyle w:val="af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Наименование</w:t>
      </w:r>
    </w:p>
    <w:p>
      <w:pPr>
        <w:pStyle w:val="af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Стулья детские- 20</w:t>
      </w:r>
    </w:p>
    <w:p>
      <w:pPr>
        <w:pStyle w:val="af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Стул мягкий-1</w:t>
      </w:r>
    </w:p>
    <w:p>
      <w:pPr>
        <w:pStyle w:val="af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Столы детские -5</w:t>
      </w:r>
    </w:p>
    <w:p>
      <w:pPr>
        <w:pStyle w:val="af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Доска демонстрационная -1</w:t>
      </w:r>
    </w:p>
    <w:p>
      <w:pPr>
        <w:pStyle w:val="af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Стенка для игрушек и методических пособий «Бабочка»-1</w:t>
      </w:r>
    </w:p>
    <w:p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ОСНАЩЕНИЕ ГРУППЫ: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ФИЗКУЛЬТУРНО-ОЗДОРОВИТЕЛЬНЫЙ УГОЛОК.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Мячи резиновые, мячи пластмассовые (разного размера);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Бубен большой и маленький;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Скакалки, гантели детские;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Кегли;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Кубик</w:t>
      </w:r>
      <w:r>
        <w:rPr>
          <w:rFonts w:ascii="Times New Roman" w:hAnsi="Times New Roman" w:cs="Times New Roman"/>
          <w:sz w:val="24"/>
          <w:szCs w:val="24"/>
          <w:rtl w:val="off"/>
        </w:rPr>
        <w:t>и</w:t>
      </w:r>
      <w:r>
        <w:rPr>
          <w:rFonts w:ascii="Times New Roman" w:hAnsi="Times New Roman" w:cs="Times New Roman"/>
          <w:sz w:val="24"/>
          <w:szCs w:val="24"/>
        </w:rPr>
        <w:t>;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Дидактический материал «Спорт. Спортивный инвентарь»; </w:t>
      </w:r>
    </w:p>
    <w:p>
      <w:pPr>
        <w:pStyle w:val="af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Атрибуты к подвижным играм;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ПРИРОДЫ.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Кормушки «Коллекция камней, ракушек, семян»;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Гербарий, природный материал;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Календарь природы;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Муляжи овощей и фруктов;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Иллюстрации с изображением животных диких и домашних, животных жарких стран и Севера, перелетных, зимующих, кочующих птиц;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Дидактические игры по экологии;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Библиотека познавательной природоведческой литературы, энциклопедии;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Инвентарь для ухода за растениями и животными (лейка, брызгалка, салфетка, щеточка, кисточки, палочки с заостренными концами, совки);</w:t>
      </w:r>
    </w:p>
    <w:p>
      <w:pPr>
        <w:pStyle w:val="af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Альбом «Времена года», «Четыре сезона. Лето. Осень. Зима. Весна»;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«ЗЕЛЁНЫЙ ОГОНЁК», ПДД.</w:t>
      </w:r>
    </w:p>
    <w:p>
      <w:pPr>
        <w:pStyle w:val="af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Макет перекрёстка и улицы, автобусной остановки;</w:t>
      </w:r>
    </w:p>
    <w:p>
      <w:pPr>
        <w:pStyle w:val="af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Дорожные знаки;</w:t>
      </w:r>
    </w:p>
    <w:p>
      <w:pPr>
        <w:pStyle w:val="af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Демонстрационные картинки;</w:t>
      </w:r>
    </w:p>
    <w:p>
      <w:pPr>
        <w:pStyle w:val="af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Различные виды транспорта;</w:t>
      </w:r>
    </w:p>
    <w:p>
      <w:pPr>
        <w:pStyle w:val="af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Настольные и дидактические игры по ПДД и ОБЖ («Уроки безопасности», «Транспорт», «Авиация», «Учим дорожные знаки»);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ТРУДА.</w:t>
      </w:r>
    </w:p>
    <w:p>
      <w:pPr>
        <w:pStyle w:val="af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дежурства с кармашками; картинки.</w:t>
      </w:r>
    </w:p>
    <w:p>
      <w:pPr>
        <w:pStyle w:val="af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</w:rPr>
        <w:t>Инвентарь для дежурства по столовой: фартуки, шапочки,</w:t>
      </w:r>
    </w:p>
    <w:p>
      <w:pPr>
        <w:pStyle w:val="af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Инвентарь для мытья игрушек и стирки кукольной одежды</w:t>
      </w:r>
    </w:p>
    <w:p>
      <w:pPr>
        <w:pStyle w:val="af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Салфетницы, салфетки.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ДЕТСКОГО ТВОРЧЕСТВА.</w:t>
      </w:r>
    </w:p>
    <w:p>
      <w:pPr>
        <w:pStyle w:val="af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 для рисования: альбомы, акварельные и гуашевые краски, простые и цветные карандаши, мелки, пастель, фломастеры, стаканчики-непроливайки, трафареты для рисования, кисточки разной толщины, подставки для кисточек, бумага для свободного рисования, раскраски.</w:t>
      </w:r>
    </w:p>
    <w:p>
      <w:pPr>
        <w:pStyle w:val="af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 для лепки: пластилин, восковой пластилин, тесто для лепки, стеки, индивидуальные клеёнки, досочки.</w:t>
      </w:r>
    </w:p>
    <w:p>
      <w:pPr>
        <w:pStyle w:val="af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 для аппликации и ручного труда: клей ПВА, кисти для клея, ёмкость под клей, салфетки, цветная бумага и картон, белый картон, гофрированная бумага, бархатная бумага, ножницы.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180" distR="180">
            <wp:extent cx="6489764" cy="5992969"/>
            <wp:effectExtent l="0" t="0" r="0" b="0"/>
            <wp:docPr id="1037" name="shape103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9764" cy="59929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УГОЛОК «НАША БИБЛИОТЕКА» 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Тематическая подборка детской художественной литературы;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Портреты писателей и поэтов;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Детские книги;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Литературные игры;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Игры с грамматическим содержанием;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Книжки-раскраски;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Цветные карандаши, бумага;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Книги-рассказы в картинках;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Энциклопедии;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Хрестоматии;</w:t>
      </w:r>
    </w:p>
    <w:p>
      <w:pPr>
        <w:pStyle w:val="af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</w:rPr>
        <w:t>Изображения сказочных персонажей.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drawing>
          <wp:inline distT="0" distB="0" distL="180" distR="180">
            <wp:extent cx="6041080" cy="6153311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1080" cy="61533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ЗАНИМАТЕЛЬНОЙ МАТЕМАТИКИ.</w:t>
      </w:r>
    </w:p>
    <w:p>
      <w:pPr>
        <w:pStyle w:val="af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Наборы геометрических фигур, цифр;</w:t>
      </w:r>
    </w:p>
    <w:p>
      <w:pPr>
        <w:pStyle w:val="af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Пеналы «Учись считать»;</w:t>
      </w:r>
    </w:p>
    <w:p>
      <w:pPr>
        <w:pStyle w:val="af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Волшебные часы;</w:t>
      </w:r>
    </w:p>
    <w:p>
      <w:pPr>
        <w:pStyle w:val="af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Игры на сравнение предметов по нескольким признакам: «Найди 5 отличий», «Найди одинаковых», «Предметы и контуры», «Хитрые предметы», «Большой, средний, маленький»;</w:t>
      </w:r>
    </w:p>
    <w:p>
      <w:pPr>
        <w:pStyle w:val="af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Игры на установление последовательности предметов по степени возрастания: «Разложи предметы по высоте, длине, ширине и т.п.»;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180" distR="180">
            <wp:extent cx="6234584" cy="6010106"/>
            <wp:effectExtent l="0" t="0" r="0" b="0"/>
            <wp:docPr id="1038" name="shape103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4584" cy="60101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СТРОИТЕЛЬНО-КОНСТРУКТИВНЫХ ИГР.</w:t>
      </w:r>
    </w:p>
    <w:p>
      <w:pPr>
        <w:pStyle w:val="af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Конструктор мелкий и крупный «Лего»;</w:t>
      </w:r>
    </w:p>
    <w:p>
      <w:pPr>
        <w:pStyle w:val="af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Пластмассовый напольный конструктор;</w:t>
      </w:r>
    </w:p>
    <w:p>
      <w:pPr>
        <w:pStyle w:val="af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Мозаика крупная и мелкая;</w:t>
      </w:r>
    </w:p>
    <w:p>
      <w:pPr>
        <w:pStyle w:val="af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Игрушки со шнуровками и застёжками;</w:t>
      </w:r>
    </w:p>
    <w:p>
      <w:pPr>
        <w:pStyle w:val="af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Небольшие игрушки для обыгрывания построек: фигурки людей и животных, макеты деревьев;</w:t>
      </w:r>
    </w:p>
    <w:p>
      <w:pPr>
        <w:pStyle w:val="af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Транспорт мелкий, средний, крупный: машины легковые и грузовые;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МУЗЫКАЛЬНЫЙ УГОЛОК.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Дудочки; 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Погремушки;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Деревянные ложки;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Гармонь;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Бубны; 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Саксофон, 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Металлофон,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Магнитофон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Барабан;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Дидактический материал «Музыкальные инструменты»;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Атрибуты для ряженья: шляпы, бусы, сарафаны, юбки, косынки;</w:t>
      </w:r>
    </w:p>
    <w:p>
      <w:pPr>
        <w:pStyle w:val="af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Игрушки с фиксированной мелодией (звуковые книжки).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«НАША ЛАБОРАТОРИЯ».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Приборы – помощники: микроскоп, увеличительные стекла, чашечные весы, безмен, песочные часы, компасы, разнообразные магниты, бинокль.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Прозрачные и непрозрачные сосуды разной конфигурации и разного объема: пластиковые банки, бутылочки, стаканы разной формы, величины, ковши, 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ведерки, миски, воронки, сито, лопатки, формочки.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Природные материалы: камешки разного цвета и формы, глина, песок,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ракушки, шишки, скорлупа орехов, кусочки коры деревьев, листья, семена фруктов и овощей, пластилин.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Бросовый материал: кусочки кожи, поролона, меха, лоскутки ткани, пробки, проволока, деревянные, пластмассовые, металлические предметы, трубочки для коктейля.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Разные виды бумаги: обычная альбомная и тетрадная, калька, наждачная, вощеная.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Красители: акварельные краски, безопасные красители.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Медицинские материалы: пипетки, колбы, шпатели, деревянные палочки, вата, воронки, шприцы (пластмассовые без игл), марля, мерные ложки, резиновые груши.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Прочие материалы: зеркала, воздушные шары, зубочистки, растительное масло, мука, соль, стеки, ученические линейки, спички и спичечные коробки, нитки, пуговицы.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Дополнительное оборудование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Детские халаты, клеенчатые передники, резиновые перчатки.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Оборудование для ухода за растениями.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Календари природы и погоды.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Иллюстрированный материал.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Игровой материал, дидактические игры по экологии.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Справочники, энциклопедии.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Контейнеры для сыпучих и мелких предметов.</w:t>
      </w:r>
    </w:p>
    <w:p>
      <w:pPr>
        <w:pStyle w:val="af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Картотека опытов.</w:t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drawing>
          <wp:inline distT="0" distB="0" distL="180" distR="180">
            <wp:extent cx="5858877" cy="7029653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8877" cy="70296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ПОЗНАВАТЕЛЬНОГО РАЗВИТИЯ.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Лото, домино в картинках («Домино. Забавные зверята», «Лото», «Развивающее лото», «Лото. Профессии», «Домино. Фрукты»);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Предметные и сюжетные картинки, наборы картинок по лексическим темам (посуда, обувь, одежда, фрукты, овощи, ягоды, домашние и дикие животные, игрушки, мебель, инструменты, профессии и т.д.);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Дидактические игры по обучению грамоте;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Наборы разрезных картинок;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Чудесные мешочки;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Настольно-печатные игры разнообразной тематики и содержания («Мир растений», «Профессии», «Веселые зверята», «Чей домик?», «Чей малыш?», «Ребятам о зверятах в лесу», Разрезная азбука, «Уроки вежливости», «Найди пару. Кто плывет по реке», «Найди четвертый лишний»);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Иллюстрации с изображением хозяйственно-бытового труда детей и взрослых дома;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Доска, мел, указка;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Карточки с буквами;</w:t>
      </w:r>
    </w:p>
    <w:p>
      <w:pPr>
        <w:pStyle w:val="af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Картинки с последовательно развивающимся действием;</w:t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drawing>
          <wp:inline distT="0" distB="0" distL="180" distR="180">
            <wp:extent cx="5772598" cy="4713377"/>
            <wp:effectExtent l="0" t="0" r="0" b="0"/>
            <wp:docPr id="1039" name="shape103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2598" cy="47133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НРАВСТВЕННО-ПАТРИОТИЧЕСКОГО ВОСПИТАНИЯ.</w:t>
      </w:r>
    </w:p>
    <w:p>
      <w:pPr>
        <w:pStyle w:val="af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Символика России и Смоленской области;</w:t>
      </w:r>
    </w:p>
    <w:p>
      <w:pPr>
        <w:pStyle w:val="af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Дидактические пособия: «Расскажите детям о московском Кремле; «Расскажите детям о достопримечательностях Москвы»;</w:t>
      </w:r>
    </w:p>
    <w:p>
      <w:pPr>
        <w:pStyle w:val="af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Дидактический материал: «Защитники Отечества», «9 мая – день Победы». 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ТЕАТРАЛЬНЫЙ УГОЛОК.</w:t>
      </w:r>
    </w:p>
    <w:p>
      <w:pPr>
        <w:pStyle w:val="af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Ширма маленькая для настольного и кукольного театра;</w:t>
      </w:r>
    </w:p>
    <w:p>
      <w:pPr>
        <w:pStyle w:val="af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Кукольный театр;</w:t>
      </w:r>
    </w:p>
    <w:p>
      <w:pPr>
        <w:pStyle w:val="af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Настольный театр;</w:t>
      </w:r>
    </w:p>
    <w:p>
      <w:pPr>
        <w:pStyle w:val="af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Шапочки;</w:t>
      </w:r>
    </w:p>
    <w:p>
      <w:pPr>
        <w:pStyle w:val="af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Маски;</w:t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drawing>
          <wp:inline distT="0" distB="0" distL="180" distR="180">
            <wp:extent cx="5940425" cy="3341370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УГОЛОК «МЫ ИГРАЕМ».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Сюжетно-ролевая игра «Магазин»:</w:t>
      </w:r>
    </w:p>
    <w:p>
      <w:pPr>
        <w:pStyle w:val="af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Касса, весы, калькулятор, счёты;</w:t>
      </w:r>
    </w:p>
    <w:p>
      <w:pPr>
        <w:pStyle w:val="af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Хлебобулочные изделия;</w:t>
      </w:r>
    </w:p>
    <w:p>
      <w:pPr>
        <w:pStyle w:val="af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Изделия бытовой химии;</w:t>
      </w:r>
    </w:p>
    <w:p>
      <w:pPr>
        <w:pStyle w:val="af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Корзины, кошельки;</w:t>
      </w:r>
    </w:p>
    <w:p>
      <w:pPr>
        <w:pStyle w:val="af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Предметы-заместители;</w:t>
      </w:r>
    </w:p>
    <w:p>
      <w:pPr>
        <w:pStyle w:val="af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</w:rPr>
        <w:t xml:space="preserve">Овощи, фрукты. </w:t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180" distR="180">
            <wp:extent cx="5203825" cy="9251950"/>
            <wp:effectExtent l="0" t="0" r="0" b="0"/>
            <wp:docPr id="1026" name="shape102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Сюжетно-ролевая игра «Больница»:</w:t>
      </w:r>
    </w:p>
    <w:p>
      <w:pPr>
        <w:pStyle w:val="af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Медицинские халаты и шапочки;</w:t>
      </w:r>
    </w:p>
    <w:p>
      <w:pPr>
        <w:pStyle w:val="af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Ширма;</w:t>
      </w:r>
    </w:p>
    <w:p>
      <w:pPr>
        <w:pStyle w:val="af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Набор доктора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«Аптека»: </w:t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</w:rPr>
        <w:t xml:space="preserve">Вата, бинты, лекарства, градусники, мерные ложечки, пипетки, стаканчики, шпатели. Рецепты и касса. 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180" distR="180">
            <wp:extent cx="5519846" cy="4893855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9846" cy="48938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Сюжетно-ролевая игра «Семья»:</w:t>
      </w:r>
    </w:p>
    <w:p>
      <w:pPr>
        <w:pStyle w:val="af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Комплект кукольной мебели, кроватки с постельными принадлежностями; </w:t>
      </w:r>
    </w:p>
    <w:p>
      <w:pPr>
        <w:pStyle w:val="af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Игрушечная посуда: кухонная, чайная, столовая; </w:t>
      </w:r>
    </w:p>
    <w:p>
      <w:pPr>
        <w:pStyle w:val="af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Куклы, куклы-пупсы, одежда для кукол;</w:t>
      </w:r>
    </w:p>
    <w:p>
      <w:pPr>
        <w:pStyle w:val="af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Гладильная доска, утюги.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Сюжетно-ролевая игра «Стройка»:</w:t>
      </w:r>
    </w:p>
    <w:p>
      <w:pPr>
        <w:pStyle w:val="af3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Строительный материал: крупный и мелкий;</w:t>
      </w:r>
    </w:p>
    <w:p>
      <w:pPr>
        <w:pStyle w:val="af3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Строительные инструменты (молоток, пила, плоскогубцы, гаечный ключ, тиски, отвертка);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Сюжетно-ролевая игра «Кухня»:</w:t>
      </w:r>
    </w:p>
    <w:p>
      <w:pPr>
        <w:pStyle w:val="af3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Посуда;</w:t>
      </w:r>
    </w:p>
    <w:p>
      <w:pPr>
        <w:pStyle w:val="af3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Газовая плита;</w:t>
      </w:r>
    </w:p>
    <w:p>
      <w:pPr>
        <w:pStyle w:val="af3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Фартучки.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t>Сюжетно-ролевая игра “Парикмахерская”:</w:t>
      </w:r>
    </w:p>
    <w:p>
      <w:pPr>
        <w:pStyle w:val="af3"/>
        <w:ind w:leftChars="0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t>Набор расчесок;</w:t>
      </w:r>
    </w:p>
    <w:p>
      <w:pPr>
        <w:pStyle w:val="af3"/>
        <w:ind w:leftChars="0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t>Набор резинок;</w:t>
      </w:r>
    </w:p>
    <w:p>
      <w:pPr>
        <w:pStyle w:val="af3"/>
        <w:ind w:leftChars="0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t>Муляжи;</w:t>
      </w:r>
    </w:p>
    <w:p>
      <w:pPr>
        <w:pStyle w:val="af3"/>
        <w:ind w:leftChars="0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t>Журналы.</w:t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  <w:rtl w:val="off"/>
        </w:rPr>
      </w:pPr>
      <w:r>
        <w:rPr>
          <w:rFonts w:ascii="Times New Roman" w:hAnsi="Times New Roman" w:cs="Times New Roman"/>
          <w:sz w:val="24"/>
          <w:szCs w:val="24"/>
          <w:rtl w:val="off"/>
        </w:rPr>
        <w:drawing>
          <wp:inline distT="0" distB="0" distL="180" distR="180">
            <wp:extent cx="6394951" cy="4938901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4951" cy="49389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  <w:rtl w:val="off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 группы содержательно-насыщенна, трансформируема, полифункциональна, вариативна, доступна и безопасна.Насыщенность среды соответствует возрастным возможностям детей и содержанию Программы. Образовательное пространство оснащено средствами обучения и воспитания, соответствующими материалами, в том числе игровым, спортивным, оздоровительным оборудованием, инвентарем.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образовательного пространства и разнообразие материалов, оборудования и инвентаря обеспечивает: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игровую, познавательную, исследовательскую и творческую активность всех воспитанников, экспериментирование с доступными детям материалами (в том числе с песком и водой);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двигательную активность, в том числе развитие крупной и мелкой моторики, участие в подвижных играх и соревнованиях;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эмоциональное благополучие детей во взаимодействии с предметно-пространственным окружением;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возможность самовыражения детей.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трансформируемость пространства предполагает возможность изменений предметно-пространственной среды в зависимости от образовательной ситуации, в том числе от меняющихся интересов и возможностей детей;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полифункциональность материалов предполагает: возможность разнообразного использования различных составляющих предметной среды;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наличие в группе полифункциональных (не обладающих жестко закрепленным способом употребления) предметов, в том числе природных материалов, пригодных для использования в разных видах детской активности (в том числе в качестве предметов-заместителей в детской игре).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вариативность среды предполагает наличие в группе различных пространств (для игры, конструирования, уединения и пр.), а также разнообразных материалов, игр, игрушек и оборудования, обеспечивающих свободный выбор детей; периодическую сменяемость игрового материала, появление новых предметов, стимулирующих игровую, двигательную, познавательную и исследовательскую активность детей.</w:t>
      </w:r>
    </w:p>
    <w:p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доступность среды предполагает: доступность для воспитанников, в том числе детей с ограниченными возможностями здоровья , всех помещений, где осуществляется образовательная деятельность; свободный доступ детей, в том числе детей с ограниченными возможностями здоровья, к играм, игрушкам, материалам, пособиям, обеспечивающим все основные виды детской активности; исправность и сохранность материалов и оборудования.</w:t>
      </w:r>
    </w:p>
    <w:sect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family w:val="roman"/>
    <w:charset w:val="cc"/>
    <w:notTrueType w:val="false"/>
    <w:sig w:usb0="E0002EFF" w:usb1="C000785B" w:usb2="00000009" w:usb3="00000001" w:csb0="400001FF" w:csb1="FFFF0000"/>
  </w:font>
  <w:font w:name="Symbol">
    <w:panose1 w:val="05050102010706020507"/>
    <w:family w:val="roman"/>
    <w:charset w:val="02"/>
    <w:notTrueType w:val="false"/>
    <w:sig w:usb0="00000001" w:usb1="00000001" w:usb2="00000001" w:usb3="00000001" w:csb0="80000000" w:csb1="00000001"/>
  </w:font>
  <w:font w:name="Courier New">
    <w:panose1 w:val="02070309020205020404"/>
    <w:family w:val="modern"/>
    <w:charset w:val="cc"/>
    <w:notTrueType w:val="false"/>
    <w:sig w:usb0="E0002EFF" w:usb1="C0007843" w:usb2="00000009" w:usb3="00000001" w:csb0="400001FF" w:csb1="FFFF0000"/>
  </w:font>
  <w:font w:name="Wingdings">
    <w:panose1 w:val="05000000000000000000"/>
    <w:family w:val="auto"/>
    <w:charset w:val="02"/>
    <w:notTrueType w:val="false"/>
    <w:sig w:usb0="00000001" w:usb1="00000001" w:usb2="00000001" w:usb3="00000001" w:csb0="80000000" w:csb1="00000001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14="http://schemas.microsoft.com/office/word/2010/wordml" xmlns:wne="http://schemas.microsoft.com/office/word/2006/wordml">
  <w:abstractNum w:abstractNumId="0">
    <w:nsid w:val="13fe335a"/>
    <w:multiLevelType w:val="hybridMultilevel"/>
    <w:tmpl w:val="7074ac0c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6c9453a"/>
    <w:multiLevelType w:val="hybridMultilevel"/>
    <w:tmpl w:val="2c1c8e24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ccc1e34"/>
    <w:multiLevelType w:val="hybridMultilevel"/>
    <w:tmpl w:val="e90042c4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a591da3"/>
    <w:multiLevelType w:val="hybridMultilevel"/>
    <w:tmpl w:val="72103c76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0212c1"/>
    <w:multiLevelType w:val="hybridMultilevel"/>
    <w:tmpl w:val="71f68d2e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c145dd"/>
    <w:multiLevelType w:val="hybridMultilevel"/>
    <w:tmpl w:val="2e8dc06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5f40b5"/>
    <w:multiLevelType w:val="hybridMultilevel"/>
    <w:tmpl w:val="189680ac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cc11f9"/>
    <w:multiLevelType w:val="hybridMultilevel"/>
    <w:tmpl w:val="6a62ced2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cd1267"/>
    <w:multiLevelType w:val="hybridMultilevel"/>
    <w:tmpl w:val="7ba265a4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4c85aef"/>
    <w:multiLevelType w:val="hybridMultilevel"/>
    <w:tmpl w:val="75b8a2c8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f552f3b"/>
    <w:multiLevelType w:val="hybridMultilevel"/>
    <w:tmpl w:val="5f7c775a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b160b6f"/>
    <w:multiLevelType w:val="hybridMultilevel"/>
    <w:tmpl w:val="81c60694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624aec"/>
    <w:multiLevelType w:val="hybridMultilevel"/>
    <w:tmpl w:val="eab6c778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d56913"/>
    <w:multiLevelType w:val="hybridMultilevel"/>
    <w:tmpl w:val="817e3aa4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9cf453a"/>
    <w:multiLevelType w:val="hybridMultilevel"/>
    <w:tmpl w:val="1e948bb0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ae444d5"/>
    <w:multiLevelType w:val="hybridMultilevel"/>
    <w:tmpl w:val="dbec9cf8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904771"/>
    <w:multiLevelType w:val="hybridMultilevel"/>
    <w:tmpl w:val="1ce9b90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9d666d"/>
    <w:multiLevelType w:val="hybridMultilevel"/>
    <w:tmpl w:val="82e4f268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f610fc3"/>
    <w:multiLevelType w:val="hybridMultilevel"/>
    <w:tmpl w:val="b3207c5a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on" w:tplc="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on" w:tplc="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on" w:tplc="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on" w:tplc="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on" w:tplc="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on" w:tplc="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on" w:tplc="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d8d6bf5"/>
    <w:multiLevelType w:val="hybridMultilevel"/>
    <w:tmpl w:val="4484cde8"/>
    <w:lvl w:ilvl="0" w:tplc="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on" w:tplc="4190019">
      <w:start w:val="1"/>
      <w:numFmt w:val="lowerLetter"/>
      <w:lvlText w:val="%2."/>
      <w:lvlJc w:val="left"/>
      <w:pPr>
        <w:ind w:left="1440" w:hanging="360"/>
      </w:pPr>
    </w:lvl>
    <w:lvl w:ilvl="2" w:tentative="on" w:tplc="419001b">
      <w:start w:val="1"/>
      <w:numFmt w:val="lowerRoman"/>
      <w:lvlText w:val="%3."/>
      <w:lvlJc w:val="right"/>
      <w:pPr>
        <w:ind w:left="2160" w:hanging="180"/>
      </w:pPr>
    </w:lvl>
    <w:lvl w:ilvl="3" w:tentative="on" w:tplc="419000f">
      <w:start w:val="1"/>
      <w:lvlText w:val="%4."/>
      <w:lvlJc w:val="left"/>
      <w:pPr>
        <w:ind w:left="2880" w:hanging="360"/>
      </w:pPr>
    </w:lvl>
    <w:lvl w:ilvl="4" w:tentative="on" w:tplc="4190019">
      <w:start w:val="1"/>
      <w:numFmt w:val="lowerLetter"/>
      <w:lvlText w:val="%5."/>
      <w:lvlJc w:val="left"/>
      <w:pPr>
        <w:ind w:left="3600" w:hanging="360"/>
      </w:pPr>
    </w:lvl>
    <w:lvl w:ilvl="5" w:tentative="on" w:tplc="419001b">
      <w:start w:val="1"/>
      <w:numFmt w:val="lowerRoman"/>
      <w:lvlText w:val="%6."/>
      <w:lvlJc w:val="right"/>
      <w:pPr>
        <w:ind w:left="4320" w:hanging="180"/>
      </w:pPr>
    </w:lvl>
    <w:lvl w:ilvl="6" w:tentative="on" w:tplc="419000f">
      <w:start w:val="1"/>
      <w:lvlText w:val="%7."/>
      <w:lvlJc w:val="left"/>
      <w:pPr>
        <w:ind w:left="5040" w:hanging="360"/>
      </w:pPr>
    </w:lvl>
    <w:lvl w:ilvl="7" w:tentative="on" w:tplc="4190019">
      <w:start w:val="1"/>
      <w:numFmt w:val="lowerLetter"/>
      <w:lvlText w:val="%8."/>
      <w:lvlJc w:val="left"/>
      <w:pPr>
        <w:ind w:left="5760" w:hanging="360"/>
      </w:pPr>
    </w:lvl>
    <w:lvl w:ilvl="8" w:tentative="on" w:tplc="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fffa3f0"/>
    <w:multiLevelType w:val="hybridMultilevel"/>
    <w:lvl w:ilvl="0" w:tplc="40900d8">
      <w:start w:val="1"/>
      <w:numFmt w:val="bullet"/>
      <w:lvlText w:val=""/>
      <w:lvlJc w:val="left"/>
      <w:pPr>
        <w:ind w:left="800" w:hanging="400"/>
      </w:pPr>
      <w:rPr>
        <w:rFonts w:ascii="Wingdings" w:hAnsi="Wingdings" w:hint="default"/>
      </w:rPr>
    </w:lvl>
    <w:lvl w:ilvl="1" w:tplc="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abstractNum w:abstractNumId="21">
    <w:nsid w:val="feff9a00"/>
    <w:multiLevelType w:val="hybridMultilevel"/>
    <w:lvl w:ilvl="0" w:tplc="409006c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num w:numId="1">
    <w:abstractNumId w:val="20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8"/>
  </w:num>
  <w:num w:numId="11">
    <w:abstractNumId w:val="9"/>
  </w:num>
  <w:num w:numId="12">
    <w:abstractNumId w:val="10"/>
  </w:num>
  <w:num w:numId="13">
    <w:abstractNumId w:val="11"/>
  </w:num>
  <w:num w:numId="14">
    <w:abstractNumId w:val="12"/>
  </w:num>
  <w:num w:numId="15">
    <w:abstractNumId w:val="13"/>
  </w:num>
  <w:num w:numId="16">
    <w:abstractNumId w:val="14"/>
  </w:num>
  <w:num w:numId="17">
    <w:abstractNumId w:val="15"/>
  </w:num>
  <w:num w:numId="18">
    <w:abstractNumId w:val="16"/>
  </w:num>
  <w:num w:numId="19">
    <w:abstractNumId w:val="17"/>
  </w:num>
  <w:num w:numId="20">
    <w:abstractNumId w:val="18"/>
  </w:num>
  <w:num w:numId="21">
    <w:abstractNumId w:val="21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drawingGridHorizontalSpacing w:val="1000"/>
  <w:drawingGridVerticalSpacing w:val="1000"/>
  <w:displayHorizontalDrawingGridEvery w:val="1"/>
  <w:displayVerticalDrawingGridEvery w:val="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en-US" w:bidi="ar-SA"/>
        <w:rFonts w:asciiTheme="minorHAnsi" w:eastAsiaTheme="minorHAnsi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  <w:style w:type="paragraph" w:styleId="af3">
    <w:name w:val="List Paragraph"/>
    <w:basedOn w:val="a1"/>
    <w:qFormat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7" Type="http://schemas.openxmlformats.org/officeDocument/2006/relationships/image" Target="media/image1.png" /><Relationship Id="rId6" Type="http://schemas.openxmlformats.org/officeDocument/2006/relationships/image" Target="media/image2.png" /><Relationship Id="rId1" Type="http://schemas.openxmlformats.org/officeDocument/2006/relationships/image" Target="media/image3.png" /><Relationship Id="rId2" Type="http://schemas.openxmlformats.org/officeDocument/2006/relationships/image" Target="media/image4.png" /><Relationship Id="rId3" Type="http://schemas.openxmlformats.org/officeDocument/2006/relationships/image" Target="media/image5.png" /><Relationship Id="rId4" Type="http://schemas.openxmlformats.org/officeDocument/2006/relationships/image" Target="media/image6.png" /><Relationship Id="rId5" Type="http://schemas.openxmlformats.org/officeDocument/2006/relationships/image" Target="media/image7.png" /><Relationship Id="rId8" Type="http://schemas.openxmlformats.org/officeDocument/2006/relationships/image" Target="media/image8.png" /><Relationship Id="rId9" Type="http://schemas.openxmlformats.org/officeDocument/2006/relationships/image" Target="media/image9.png" /><Relationship Id="rId10" Type="http://schemas.openxmlformats.org/officeDocument/2006/relationships/styles" Target="styles.xml" /><Relationship Id="rId11" Type="http://schemas.openxmlformats.org/officeDocument/2006/relationships/settings" Target="settings.xml" /><Relationship Id="rId12" Type="http://schemas.openxmlformats.org/officeDocument/2006/relationships/fontTable" Target="fontTable.xml" /><Relationship Id="rId13" Type="http://schemas.openxmlformats.org/officeDocument/2006/relationships/webSettings" Target="webSettings.xml" /><Relationship Id="rId14" Type="http://schemas.openxmlformats.org/officeDocument/2006/relationships/numbering" Target="numbering.xml" /><Relationship Id="rId15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lastClr="000000" val="windowText"/>
      </a:dk1>
      <a:lt1>
        <a:sysClr lastClr="FFFFFF" val="window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МИХАЙЛОВИЧЧЧЧЧЧ</dc:creator>
  <cp:keywords/>
  <dc:description/>
  <cp:lastModifiedBy>МИХАЙЛОВИЧЧЧЧЧЧ</cp:lastModifiedBy>
  <cp:revision>1</cp:revision>
  <dcterms:created xsi:type="dcterms:W3CDTF">2019-09-25T04:15:00Z</dcterms:created>
  <dcterms:modified xsi:type="dcterms:W3CDTF">2020-01-30T17:18:39Z</dcterms:modified>
  <cp:lastPrinted>2019-09-26T06:12:00Z</cp:lastPrinted>
  <cp:version>0900.0100.01</cp:version>
</cp:coreProperties>
</file>